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FC4A" w14:textId="7D960597" w:rsidR="007E40F7" w:rsidRDefault="007E40F7" w:rsidP="006D304C">
      <w:pPr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8319DD9" wp14:editId="6F507B45">
            <wp:simplePos x="4632960" y="899160"/>
            <wp:positionH relativeFrom="column">
              <wp:align>right</wp:align>
            </wp:positionH>
            <wp:positionV relativeFrom="paragraph">
              <wp:align>top</wp:align>
            </wp:positionV>
            <wp:extent cx="2026920" cy="624205"/>
            <wp:effectExtent l="0" t="0" r="0" b="444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04C">
        <w:rPr>
          <w:b/>
          <w:bCs/>
        </w:rPr>
        <w:br w:type="textWrapping" w:clear="all"/>
      </w:r>
    </w:p>
    <w:p w14:paraId="29C14B8E" w14:textId="43B48765" w:rsidR="000F3869" w:rsidRPr="000F02CE" w:rsidRDefault="000F3869" w:rsidP="000F02CE">
      <w:pPr>
        <w:spacing w:line="276" w:lineRule="auto"/>
        <w:jc w:val="center"/>
        <w:rPr>
          <w:b/>
          <w:bCs/>
          <w:sz w:val="24"/>
          <w:szCs w:val="24"/>
        </w:rPr>
      </w:pPr>
      <w:r w:rsidRPr="000F02CE">
        <w:rPr>
          <w:b/>
          <w:bCs/>
          <w:sz w:val="24"/>
          <w:szCs w:val="24"/>
        </w:rPr>
        <w:t>OGÓLNE WARUNKI HANDLOWE ( OWH)</w:t>
      </w:r>
    </w:p>
    <w:p w14:paraId="60CA78C2" w14:textId="66708E4E" w:rsidR="00CB33C6" w:rsidRPr="000F02CE" w:rsidRDefault="000F3869" w:rsidP="000F02CE">
      <w:pPr>
        <w:spacing w:line="276" w:lineRule="auto"/>
        <w:jc w:val="center"/>
        <w:rPr>
          <w:b/>
          <w:bCs/>
          <w:sz w:val="24"/>
          <w:szCs w:val="24"/>
        </w:rPr>
      </w:pPr>
      <w:r w:rsidRPr="000F02CE">
        <w:rPr>
          <w:b/>
          <w:bCs/>
          <w:sz w:val="24"/>
          <w:szCs w:val="24"/>
        </w:rPr>
        <w:t>METALUSTIC SP. Z O. O.</w:t>
      </w:r>
    </w:p>
    <w:p w14:paraId="0710408C" w14:textId="77777777" w:rsidR="000F02CE" w:rsidRPr="00EE03A6" w:rsidRDefault="000F02CE" w:rsidP="000F02CE">
      <w:pPr>
        <w:spacing w:line="276" w:lineRule="auto"/>
        <w:jc w:val="center"/>
        <w:rPr>
          <w:b/>
          <w:bCs/>
        </w:rPr>
      </w:pPr>
    </w:p>
    <w:p w14:paraId="7A135D76" w14:textId="272CE17E" w:rsidR="00AC761D" w:rsidRPr="006F58DB" w:rsidRDefault="000F3869" w:rsidP="00AC761D">
      <w:pPr>
        <w:jc w:val="center"/>
        <w:rPr>
          <w:b/>
          <w:bCs/>
          <w:sz w:val="22"/>
          <w:szCs w:val="22"/>
        </w:rPr>
      </w:pPr>
      <w:r w:rsidRPr="006F58DB">
        <w:rPr>
          <w:b/>
          <w:bCs/>
          <w:sz w:val="22"/>
          <w:szCs w:val="22"/>
        </w:rPr>
        <w:t xml:space="preserve"> </w:t>
      </w:r>
      <w:r w:rsidR="00EE03A6" w:rsidRPr="006F58DB">
        <w:rPr>
          <w:rStyle w:val="markedcontent"/>
          <w:rFonts w:ascii="Arial" w:hAnsi="Arial" w:cs="Arial"/>
          <w:b/>
          <w:bCs/>
          <w:sz w:val="22"/>
          <w:szCs w:val="22"/>
        </w:rPr>
        <w:t xml:space="preserve"> § </w:t>
      </w:r>
      <w:r w:rsidRPr="006F58DB">
        <w:rPr>
          <w:b/>
          <w:bCs/>
          <w:sz w:val="22"/>
          <w:szCs w:val="22"/>
        </w:rPr>
        <w:t>1. Zakres stosowania</w:t>
      </w:r>
    </w:p>
    <w:p w14:paraId="4E7CA3A5" w14:textId="77777777" w:rsidR="006F58DB" w:rsidRDefault="00E41175" w:rsidP="000F02CE">
      <w:pPr>
        <w:spacing w:line="276" w:lineRule="auto"/>
      </w:pPr>
      <w:r>
        <w:br/>
      </w:r>
      <w:r>
        <w:rPr>
          <w:rStyle w:val="markedcontent"/>
          <w:rFonts w:ascii="Arial" w:hAnsi="Arial" w:cs="Arial"/>
        </w:rPr>
        <w:t xml:space="preserve">1. OWH regulują warunki zakupu i dostaw wyrobu  pomiędzy </w:t>
      </w:r>
      <w:r w:rsidRPr="00EE03A6">
        <w:rPr>
          <w:rStyle w:val="markedcontent"/>
          <w:rFonts w:ascii="Arial" w:hAnsi="Arial" w:cs="Arial"/>
          <w:b/>
          <w:bCs/>
        </w:rPr>
        <w:t>METALUSTIC S.Z O.O</w:t>
      </w:r>
      <w:r>
        <w:rPr>
          <w:rStyle w:val="markedcontent"/>
          <w:rFonts w:ascii="Arial" w:hAnsi="Arial" w:cs="Arial"/>
        </w:rPr>
        <w:t>, zwaną dalej</w:t>
      </w:r>
      <w:r>
        <w:br/>
      </w:r>
      <w:r>
        <w:rPr>
          <w:rStyle w:val="markedcontent"/>
          <w:rFonts w:ascii="Arial" w:hAnsi="Arial" w:cs="Arial"/>
        </w:rPr>
        <w:t>Sprzedającym, a klientem zwanym dalej Kupującym, o ile nie dokonano innych ustaleń w formie</w:t>
      </w:r>
      <w:r w:rsidR="00EE03A6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pisemnej</w:t>
      </w:r>
    </w:p>
    <w:p w14:paraId="61FD1804" w14:textId="321443E0" w:rsidR="00EE03A6" w:rsidRDefault="00E41175" w:rsidP="000F02CE">
      <w:pPr>
        <w:spacing w:line="276" w:lineRule="auto"/>
      </w:pPr>
      <w:r>
        <w:rPr>
          <w:rStyle w:val="markedcontent"/>
          <w:rFonts w:ascii="Arial" w:hAnsi="Arial" w:cs="Arial"/>
        </w:rPr>
        <w:t>2. OWH stanowią integralną cześć potwierdzenia zamówienia i/lub umowy współpracy pomiędzy Kupującym a Sprzedającym</w:t>
      </w:r>
    </w:p>
    <w:p w14:paraId="422CEBCE" w14:textId="753565DD" w:rsidR="000F3869" w:rsidRPr="00AC761D" w:rsidRDefault="00E41175" w:rsidP="000F02CE">
      <w:pPr>
        <w:spacing w:line="276" w:lineRule="auto"/>
        <w:rPr>
          <w:rStyle w:val="markedcontent"/>
        </w:rPr>
      </w:pPr>
      <w:r>
        <w:rPr>
          <w:rStyle w:val="markedcontent"/>
          <w:rFonts w:ascii="Arial" w:hAnsi="Arial" w:cs="Arial"/>
        </w:rPr>
        <w:t xml:space="preserve">. </w:t>
      </w:r>
      <w:r w:rsidR="00EE03A6">
        <w:rPr>
          <w:rStyle w:val="markedcontent"/>
          <w:rFonts w:ascii="Arial" w:hAnsi="Arial" w:cs="Arial"/>
        </w:rPr>
        <w:t>3.</w:t>
      </w:r>
      <w:r>
        <w:rPr>
          <w:rStyle w:val="markedcontent"/>
          <w:rFonts w:ascii="Arial" w:hAnsi="Arial" w:cs="Arial"/>
        </w:rPr>
        <w:t>OWH są wiążące z chwilą akceptacji potwierdzenia zamówienia lub podpisania umowy współpracy.</w:t>
      </w:r>
      <w:r>
        <w:br/>
      </w:r>
      <w:r>
        <w:rPr>
          <w:rStyle w:val="markedcontent"/>
          <w:rFonts w:ascii="Arial" w:hAnsi="Arial" w:cs="Arial"/>
        </w:rPr>
        <w:t>4. Katalogi sprzedażowe, cenniki, wzorniki czy materiały informacyjne dotyczące towarów mają charakter informacyjny nie stanowią oferty handlowej w rozumieniu art.66 §1 kodeksu cywilnego.</w:t>
      </w:r>
    </w:p>
    <w:p w14:paraId="3D02AFA4" w14:textId="77777777" w:rsidR="00E41175" w:rsidRDefault="00E41175" w:rsidP="00E41175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</w:t>
      </w:r>
      <w:r>
        <w:br/>
      </w:r>
      <w:bookmarkStart w:id="0" w:name="_Hlk127782091"/>
      <w:r w:rsidRPr="00EE03A6">
        <w:rPr>
          <w:rStyle w:val="markedcontent"/>
          <w:rFonts w:ascii="Arial" w:hAnsi="Arial" w:cs="Arial"/>
          <w:b/>
          <w:bCs/>
        </w:rPr>
        <w:t xml:space="preserve"> </w:t>
      </w:r>
      <w:r w:rsidRPr="00EE03A6">
        <w:rPr>
          <w:rStyle w:val="markedcontent"/>
          <w:rFonts w:cstheme="minorHAnsi"/>
          <w:b/>
          <w:bCs/>
        </w:rPr>
        <w:t xml:space="preserve">§ </w:t>
      </w:r>
      <w:bookmarkEnd w:id="0"/>
      <w:r w:rsidRPr="00EE03A6">
        <w:rPr>
          <w:rStyle w:val="markedcontent"/>
          <w:rFonts w:cstheme="minorHAnsi"/>
          <w:b/>
          <w:bCs/>
        </w:rPr>
        <w:t>2. Dostawy</w:t>
      </w:r>
    </w:p>
    <w:p w14:paraId="03063CE1" w14:textId="77777777" w:rsidR="003B257C" w:rsidRDefault="00E41175" w:rsidP="008545E0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1. Sprzedający jest zobowiązany do potwierdzenia zamówienia w ciągu maksymalnie 3 dni roboczych od daty jego</w:t>
      </w:r>
      <w:r>
        <w:t xml:space="preserve"> </w:t>
      </w:r>
      <w:r>
        <w:rPr>
          <w:rStyle w:val="markedcontent"/>
          <w:rFonts w:ascii="Arial" w:hAnsi="Arial" w:cs="Arial"/>
        </w:rPr>
        <w:t>wpływu, z podaniem terminu dostawy, cen i warunków finansowych.</w:t>
      </w:r>
      <w:r>
        <w:br/>
      </w:r>
      <w:r>
        <w:rPr>
          <w:rStyle w:val="markedcontent"/>
          <w:rFonts w:ascii="Arial" w:hAnsi="Arial" w:cs="Arial"/>
        </w:rPr>
        <w:t>2. Warunki przedstawione w potwierdzeniu zamówienia są wiążące dla Kupującego i Sprzedającego. Brak pisemnej</w:t>
      </w:r>
      <w:r>
        <w:t xml:space="preserve"> </w:t>
      </w:r>
      <w:r>
        <w:rPr>
          <w:rStyle w:val="markedcontent"/>
          <w:rFonts w:ascii="Arial" w:hAnsi="Arial" w:cs="Arial"/>
        </w:rPr>
        <w:t>odpowiedzi Kupującego na otrzymane potwierdzenie zamówienia w ciągu 3 dni roboczych jest jednoznaczne z pełną</w:t>
      </w:r>
      <w:r>
        <w:t xml:space="preserve"> </w:t>
      </w:r>
      <w:r>
        <w:rPr>
          <w:rStyle w:val="markedcontent"/>
          <w:rFonts w:ascii="Arial" w:hAnsi="Arial" w:cs="Arial"/>
        </w:rPr>
        <w:t>akceptacją wszystkich warunków zawartych w tym potwierdzeniu.</w:t>
      </w:r>
      <w:r>
        <w:br/>
      </w:r>
      <w:r>
        <w:rPr>
          <w:rStyle w:val="markedcontent"/>
          <w:rFonts w:ascii="Arial" w:hAnsi="Arial" w:cs="Arial"/>
        </w:rPr>
        <w:t>3. Sprzedający może odstąpić od realizacji zamówienia, w przypadku, kiedy Kupujący będzie posiadał przeterminowane</w:t>
      </w:r>
      <w:r>
        <w:t xml:space="preserve"> </w:t>
      </w:r>
      <w:r>
        <w:rPr>
          <w:rStyle w:val="markedcontent"/>
          <w:rFonts w:ascii="Arial" w:hAnsi="Arial" w:cs="Arial"/>
        </w:rPr>
        <w:t>zobowiązania za poprzednie dostawy</w:t>
      </w:r>
      <w:r w:rsidR="00EE03A6">
        <w:rPr>
          <w:rStyle w:val="markedcontent"/>
          <w:rFonts w:ascii="Arial" w:hAnsi="Arial" w:cs="Arial"/>
        </w:rPr>
        <w:t>;</w:t>
      </w:r>
      <w:r>
        <w:rPr>
          <w:rStyle w:val="markedcontent"/>
          <w:rFonts w:ascii="Arial" w:hAnsi="Arial" w:cs="Arial"/>
        </w:rPr>
        <w:t xml:space="preserve"> w przypadku, kiedy wartość zamawianych wyrobów będzie powodowała</w:t>
      </w:r>
      <w:r>
        <w:t xml:space="preserve"> </w:t>
      </w:r>
      <w:r>
        <w:rPr>
          <w:rStyle w:val="markedcontent"/>
          <w:rFonts w:ascii="Arial" w:hAnsi="Arial" w:cs="Arial"/>
        </w:rPr>
        <w:t>przekroczenie przyznanego limitu kredytu kupieckiego lub w przypadku nieodebrania przez Kupującego wyrobów</w:t>
      </w:r>
      <w:r>
        <w:t xml:space="preserve"> </w:t>
      </w:r>
      <w:r>
        <w:rPr>
          <w:rStyle w:val="markedcontent"/>
          <w:rFonts w:ascii="Arial" w:hAnsi="Arial" w:cs="Arial"/>
        </w:rPr>
        <w:t>wyprodukowanych wg poprzedniego zamówienia.</w:t>
      </w:r>
    </w:p>
    <w:p w14:paraId="0069D4C1" w14:textId="6107814A" w:rsidR="008545E0" w:rsidRDefault="003B257C" w:rsidP="008545E0">
      <w:r>
        <w:rPr>
          <w:rStyle w:val="markedcontent"/>
          <w:rFonts w:ascii="Arial" w:hAnsi="Arial" w:cs="Arial"/>
        </w:rPr>
        <w:t xml:space="preserve">Sprzedający poinformuje kupującego w przypadku odstąpienia od realizacji </w:t>
      </w:r>
      <w:r w:rsidR="008A12B1">
        <w:rPr>
          <w:rStyle w:val="markedcontent"/>
          <w:rFonts w:ascii="Arial" w:hAnsi="Arial" w:cs="Arial"/>
        </w:rPr>
        <w:t xml:space="preserve">zamówienia drogą </w:t>
      </w:r>
      <w:r>
        <w:rPr>
          <w:rStyle w:val="markedcontent"/>
          <w:rFonts w:ascii="Arial" w:hAnsi="Arial" w:cs="Arial"/>
        </w:rPr>
        <w:t>mailow</w:t>
      </w:r>
      <w:r w:rsidR="008A12B1">
        <w:rPr>
          <w:rStyle w:val="markedcontent"/>
          <w:rFonts w:ascii="Arial" w:hAnsi="Arial" w:cs="Arial"/>
        </w:rPr>
        <w:t>ą</w:t>
      </w:r>
      <w:r>
        <w:rPr>
          <w:rStyle w:val="markedcontent"/>
          <w:rFonts w:ascii="Arial" w:hAnsi="Arial" w:cs="Arial"/>
        </w:rPr>
        <w:t xml:space="preserve">, następnego dnia roboczego, od daty złożenia zamówienia. </w:t>
      </w:r>
      <w:r w:rsidR="00E41175">
        <w:br/>
      </w:r>
      <w:r w:rsidR="00E41175">
        <w:rPr>
          <w:rStyle w:val="markedcontent"/>
          <w:rFonts w:ascii="Arial" w:hAnsi="Arial" w:cs="Arial"/>
        </w:rPr>
        <w:t>6. Realizacja dostaw oraz fakturowanie odbywają się w oparciu o masę teoretyczną wyrobu.</w:t>
      </w:r>
      <w:r w:rsidR="00E41175">
        <w:br/>
      </w:r>
      <w:r w:rsidR="00E41175">
        <w:rPr>
          <w:rStyle w:val="markedcontent"/>
          <w:rFonts w:ascii="Arial" w:hAnsi="Arial" w:cs="Arial"/>
        </w:rPr>
        <w:t xml:space="preserve">7. Koszty transportu </w:t>
      </w:r>
      <w:r w:rsidR="00783503">
        <w:rPr>
          <w:rStyle w:val="markedcontent"/>
          <w:rFonts w:ascii="Arial" w:hAnsi="Arial" w:cs="Arial"/>
        </w:rPr>
        <w:t>ponosi Kupujący, chyba że wartość zamówienia osiągnie kwotę, która przenosi je  na Sprzedającego. (Regulacje te zostały zawarte w indywidualnych ofertach/cennikach sprzedażowych dla poszczególnych klientów zwanych dalej Kupującymi.</w:t>
      </w:r>
    </w:p>
    <w:p w14:paraId="36DDE2EC" w14:textId="77777777" w:rsidR="007E40F7" w:rsidRDefault="007E40F7" w:rsidP="008545E0">
      <w:pPr>
        <w:jc w:val="center"/>
        <w:rPr>
          <w:rStyle w:val="markedcontent"/>
          <w:rFonts w:cstheme="minorHAnsi"/>
          <w:b/>
          <w:bCs/>
        </w:rPr>
      </w:pPr>
    </w:p>
    <w:p w14:paraId="7E1710F6" w14:textId="7BD1B371" w:rsidR="008545E0" w:rsidRPr="00EE03A6" w:rsidRDefault="008545E0" w:rsidP="008545E0">
      <w:pPr>
        <w:jc w:val="center"/>
        <w:rPr>
          <w:rStyle w:val="markedcontent"/>
          <w:rFonts w:cstheme="minorHAnsi"/>
          <w:b/>
          <w:bCs/>
        </w:rPr>
      </w:pPr>
      <w:r w:rsidRPr="00EE03A6">
        <w:rPr>
          <w:rStyle w:val="markedcontent"/>
          <w:rFonts w:cstheme="minorHAnsi"/>
          <w:b/>
          <w:bCs/>
        </w:rPr>
        <w:t>§5. Reklamacje</w:t>
      </w:r>
    </w:p>
    <w:p w14:paraId="6B109A09" w14:textId="7179D221" w:rsidR="000F3869" w:rsidRDefault="008545E0" w:rsidP="00E41175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 xml:space="preserve">1. Podczas odbioru wyrobu od przewoźnika Kupujący jest zobowiązany niezwłocznie </w:t>
      </w:r>
      <w:r w:rsidR="008B1089">
        <w:rPr>
          <w:rStyle w:val="markedcontent"/>
          <w:rFonts w:ascii="Arial" w:hAnsi="Arial" w:cs="Arial"/>
        </w:rPr>
        <w:t>sprawdzić</w:t>
      </w:r>
      <w:r>
        <w:rPr>
          <w:rStyle w:val="markedcontent"/>
          <w:rFonts w:ascii="Arial" w:hAnsi="Arial" w:cs="Arial"/>
        </w:rPr>
        <w:t xml:space="preserve"> wyrób w celu ustalenia czy</w:t>
      </w:r>
      <w:r w:rsidR="00753F55">
        <w:t xml:space="preserve"> </w:t>
      </w:r>
      <w:r>
        <w:rPr>
          <w:rStyle w:val="markedcontent"/>
          <w:rFonts w:ascii="Arial" w:hAnsi="Arial" w:cs="Arial"/>
        </w:rPr>
        <w:t>nie został uszkodzony w sposób widoczny w transporcie. W przypadku stwierdzenia takich uszkodzeń należy sporządzić</w:t>
      </w:r>
      <w:r w:rsidR="00753F55">
        <w:t xml:space="preserve"> </w:t>
      </w:r>
      <w:r>
        <w:rPr>
          <w:rStyle w:val="markedcontent"/>
          <w:rFonts w:ascii="Arial" w:hAnsi="Arial" w:cs="Arial"/>
        </w:rPr>
        <w:t xml:space="preserve">protokół reklamacyjny z udziałem przewoźnika </w:t>
      </w:r>
      <w:r>
        <w:br/>
      </w:r>
      <w:r>
        <w:rPr>
          <w:rStyle w:val="markedcontent"/>
          <w:rFonts w:ascii="Arial" w:hAnsi="Arial" w:cs="Arial"/>
        </w:rPr>
        <w:t xml:space="preserve">2. Kupujący zobowiązany jest </w:t>
      </w:r>
      <w:r w:rsidR="008B1089">
        <w:rPr>
          <w:rStyle w:val="markedcontent"/>
          <w:rFonts w:ascii="Arial" w:hAnsi="Arial" w:cs="Arial"/>
        </w:rPr>
        <w:t>sprawdzić</w:t>
      </w:r>
      <w:r>
        <w:rPr>
          <w:rStyle w:val="markedcontent"/>
          <w:rFonts w:ascii="Arial" w:hAnsi="Arial" w:cs="Arial"/>
        </w:rPr>
        <w:t xml:space="preserve"> dostarczone wyroby i zgłosić ewentualne reklamacje jakościowe niezwłocznie </w:t>
      </w:r>
      <w:r w:rsidR="00753F55">
        <w:rPr>
          <w:rStyle w:val="markedcontent"/>
          <w:rFonts w:ascii="Arial" w:hAnsi="Arial" w:cs="Arial"/>
        </w:rPr>
        <w:t>po</w:t>
      </w:r>
      <w:r w:rsidR="00753F55">
        <w:t xml:space="preserve"> </w:t>
      </w:r>
      <w:r w:rsidR="00753F55">
        <w:rPr>
          <w:rStyle w:val="markedcontent"/>
          <w:rFonts w:ascii="Arial" w:hAnsi="Arial" w:cs="Arial"/>
        </w:rPr>
        <w:t>wykryciu</w:t>
      </w:r>
      <w:r>
        <w:rPr>
          <w:rStyle w:val="markedcontent"/>
          <w:rFonts w:ascii="Arial" w:hAnsi="Arial" w:cs="Arial"/>
        </w:rPr>
        <w:t xml:space="preserve"> wady, jednakże nie późni</w:t>
      </w:r>
      <w:r w:rsidR="00753F55">
        <w:rPr>
          <w:rStyle w:val="markedcontent"/>
          <w:rFonts w:ascii="Arial" w:hAnsi="Arial" w:cs="Arial"/>
        </w:rPr>
        <w:t xml:space="preserve">ej niż </w:t>
      </w:r>
      <w:r w:rsidR="00753F55" w:rsidRPr="00EE03A6">
        <w:rPr>
          <w:rStyle w:val="markedcontent"/>
          <w:rFonts w:ascii="Arial" w:hAnsi="Arial" w:cs="Arial"/>
          <w:b/>
          <w:bCs/>
        </w:rPr>
        <w:t>do 3 dni</w:t>
      </w:r>
      <w:r w:rsidR="00EE03A6" w:rsidRPr="00EE03A6">
        <w:rPr>
          <w:rStyle w:val="markedcontent"/>
          <w:rFonts w:ascii="Arial" w:hAnsi="Arial" w:cs="Arial"/>
          <w:b/>
          <w:bCs/>
        </w:rPr>
        <w:t xml:space="preserve"> roboczych</w:t>
      </w:r>
      <w:r w:rsidR="00753F55">
        <w:rPr>
          <w:rStyle w:val="markedcontent"/>
          <w:rFonts w:ascii="Arial" w:hAnsi="Arial" w:cs="Arial"/>
        </w:rPr>
        <w:t xml:space="preserve"> od daty otrzymania przesyłki.</w:t>
      </w:r>
      <w:r>
        <w:br/>
      </w:r>
      <w:r w:rsidR="00EE03A6">
        <w:rPr>
          <w:rStyle w:val="markedcontent"/>
          <w:rFonts w:ascii="Arial" w:hAnsi="Arial" w:cs="Arial"/>
        </w:rPr>
        <w:t>3.</w:t>
      </w:r>
      <w:r>
        <w:rPr>
          <w:rStyle w:val="markedcontent"/>
          <w:rFonts w:ascii="Arial" w:hAnsi="Arial" w:cs="Arial"/>
        </w:rPr>
        <w:t xml:space="preserve">Kupujący zobowiązany jest umożliwić Sprzedającemu </w:t>
      </w:r>
      <w:r w:rsidR="008B1089">
        <w:rPr>
          <w:rStyle w:val="markedcontent"/>
          <w:rFonts w:ascii="Arial" w:hAnsi="Arial" w:cs="Arial"/>
        </w:rPr>
        <w:t>sprawdzenie</w:t>
      </w:r>
      <w:r>
        <w:rPr>
          <w:rStyle w:val="markedcontent"/>
          <w:rFonts w:ascii="Arial" w:hAnsi="Arial" w:cs="Arial"/>
        </w:rPr>
        <w:t xml:space="preserve"> wyrobów, których dotyczy reklamacja oraz zachować</w:t>
      </w:r>
      <w:r w:rsidR="00753F55">
        <w:t xml:space="preserve"> </w:t>
      </w:r>
      <w:r>
        <w:rPr>
          <w:rStyle w:val="markedcontent"/>
          <w:rFonts w:ascii="Arial" w:hAnsi="Arial" w:cs="Arial"/>
        </w:rPr>
        <w:t xml:space="preserve">oryginalne opakowanie w celu </w:t>
      </w:r>
      <w:r w:rsidR="008B1089">
        <w:rPr>
          <w:rStyle w:val="markedcontent"/>
          <w:rFonts w:ascii="Arial" w:hAnsi="Arial" w:cs="Arial"/>
        </w:rPr>
        <w:t xml:space="preserve">ich </w:t>
      </w:r>
      <w:r>
        <w:rPr>
          <w:rStyle w:val="markedcontent"/>
          <w:rFonts w:ascii="Arial" w:hAnsi="Arial" w:cs="Arial"/>
        </w:rPr>
        <w:t>identyfikacji oraz użycia go do transportu zwrotnego.</w:t>
      </w:r>
      <w:r>
        <w:br/>
      </w:r>
      <w:r w:rsidR="00EE03A6">
        <w:rPr>
          <w:rStyle w:val="markedcontent"/>
          <w:rFonts w:ascii="Arial" w:hAnsi="Arial" w:cs="Arial"/>
        </w:rPr>
        <w:t>4</w:t>
      </w:r>
      <w:r>
        <w:rPr>
          <w:rStyle w:val="markedcontent"/>
          <w:rFonts w:ascii="Arial" w:hAnsi="Arial" w:cs="Arial"/>
        </w:rPr>
        <w:t>. Sprzedający nie ponosi odpowiedzialności za szkody powstałe w wyniku nieprawidłowego magazynowania wyrobów</w:t>
      </w:r>
      <w:r w:rsidR="00753F55">
        <w:t xml:space="preserve"> </w:t>
      </w:r>
      <w:r>
        <w:rPr>
          <w:rStyle w:val="markedcontent"/>
          <w:rFonts w:ascii="Arial" w:hAnsi="Arial" w:cs="Arial"/>
        </w:rPr>
        <w:t xml:space="preserve">przez Kupującego </w:t>
      </w:r>
      <w:r w:rsidR="00753F55">
        <w:rPr>
          <w:rStyle w:val="markedcontent"/>
          <w:rFonts w:ascii="Arial" w:hAnsi="Arial" w:cs="Arial"/>
        </w:rPr>
        <w:t>.</w:t>
      </w:r>
    </w:p>
    <w:p w14:paraId="06FACF2D" w14:textId="77777777" w:rsidR="000F02CE" w:rsidRDefault="000F02CE" w:rsidP="00E41175"/>
    <w:p w14:paraId="3F2E786C" w14:textId="7D06AD5D" w:rsidR="00376BB6" w:rsidRDefault="00753F55" w:rsidP="00753F55">
      <w:pPr>
        <w:jc w:val="center"/>
        <w:rPr>
          <w:rStyle w:val="markedcontent"/>
          <w:rFonts w:cstheme="minorHAnsi"/>
          <w:b/>
          <w:bCs/>
        </w:rPr>
      </w:pPr>
      <w:r w:rsidRPr="00EE03A6">
        <w:rPr>
          <w:rStyle w:val="markedcontent"/>
          <w:rFonts w:cstheme="minorHAnsi"/>
          <w:b/>
          <w:bCs/>
        </w:rPr>
        <w:t>§6. Postanowienia końcowe</w:t>
      </w:r>
    </w:p>
    <w:p w14:paraId="033B0075" w14:textId="77777777" w:rsidR="004D3485" w:rsidRPr="00EE03A6" w:rsidRDefault="004D3485" w:rsidP="00753F55">
      <w:pPr>
        <w:jc w:val="center"/>
        <w:rPr>
          <w:rStyle w:val="markedcontent"/>
          <w:rFonts w:cstheme="minorHAnsi"/>
          <w:b/>
          <w:bCs/>
        </w:rPr>
      </w:pPr>
    </w:p>
    <w:p w14:paraId="0435D56E" w14:textId="63488F56" w:rsidR="00753F55" w:rsidRDefault="00AC761D" w:rsidP="00753F55">
      <w:r>
        <w:rPr>
          <w:rStyle w:val="markedcontent"/>
          <w:rFonts w:ascii="Arial" w:hAnsi="Arial" w:cs="Arial"/>
        </w:rPr>
        <w:t xml:space="preserve">Wszelkie spory mogące wystąpić między Sprzedającym a Kupującym rozstrzygane będą na podstawie prawa polskiego przez sąd powszechny właściwy dla siedziby Sprzedającego. </w:t>
      </w:r>
    </w:p>
    <w:sectPr w:rsidR="0075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8D501F"/>
    <w:multiLevelType w:val="hybridMultilevel"/>
    <w:tmpl w:val="B728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56418">
    <w:abstractNumId w:val="1"/>
  </w:num>
  <w:num w:numId="2" w16cid:durableId="1973708149">
    <w:abstractNumId w:val="0"/>
  </w:num>
  <w:num w:numId="3" w16cid:durableId="683365558">
    <w:abstractNumId w:val="0"/>
  </w:num>
  <w:num w:numId="4" w16cid:durableId="753823954">
    <w:abstractNumId w:val="0"/>
  </w:num>
  <w:num w:numId="5" w16cid:durableId="1676878715">
    <w:abstractNumId w:val="0"/>
  </w:num>
  <w:num w:numId="6" w16cid:durableId="350570501">
    <w:abstractNumId w:val="0"/>
  </w:num>
  <w:num w:numId="7" w16cid:durableId="1920401925">
    <w:abstractNumId w:val="0"/>
  </w:num>
  <w:num w:numId="8" w16cid:durableId="1887795956">
    <w:abstractNumId w:val="0"/>
  </w:num>
  <w:num w:numId="9" w16cid:durableId="1942251206">
    <w:abstractNumId w:val="0"/>
  </w:num>
  <w:num w:numId="10" w16cid:durableId="1084301310">
    <w:abstractNumId w:val="0"/>
  </w:num>
  <w:num w:numId="11" w16cid:durableId="196059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B6"/>
    <w:rsid w:val="000F02CE"/>
    <w:rsid w:val="000F3869"/>
    <w:rsid w:val="0027703D"/>
    <w:rsid w:val="00376BB6"/>
    <w:rsid w:val="003B257C"/>
    <w:rsid w:val="004D3485"/>
    <w:rsid w:val="006D304C"/>
    <w:rsid w:val="006F58DB"/>
    <w:rsid w:val="00730B1E"/>
    <w:rsid w:val="00753F55"/>
    <w:rsid w:val="00783503"/>
    <w:rsid w:val="007E40F7"/>
    <w:rsid w:val="008545E0"/>
    <w:rsid w:val="008A12B1"/>
    <w:rsid w:val="008B1089"/>
    <w:rsid w:val="00AC1627"/>
    <w:rsid w:val="00AC761D"/>
    <w:rsid w:val="00CB33C6"/>
    <w:rsid w:val="00E41175"/>
    <w:rsid w:val="00E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BA7C"/>
  <w15:chartTrackingRefBased/>
  <w15:docId w15:val="{21172598-2B52-4501-8A71-B8DA0F0A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2CE"/>
  </w:style>
  <w:style w:type="paragraph" w:styleId="Nagwek1">
    <w:name w:val="heading 1"/>
    <w:basedOn w:val="Normalny"/>
    <w:next w:val="Normalny"/>
    <w:link w:val="Nagwek1Znak"/>
    <w:uiPriority w:val="9"/>
    <w:qFormat/>
    <w:rsid w:val="000F02C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2C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02CE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02CE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02CE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02CE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02CE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02CE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02C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02C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2CE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02CE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02CE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02CE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2CE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02CE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02C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02C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F02CE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F02C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F02C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2C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F02C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F02CE"/>
    <w:rPr>
      <w:b/>
      <w:bCs/>
    </w:rPr>
  </w:style>
  <w:style w:type="character" w:styleId="Uwydatnienie">
    <w:name w:val="Emphasis"/>
    <w:uiPriority w:val="20"/>
    <w:qFormat/>
    <w:rsid w:val="000F02CE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0F02CE"/>
  </w:style>
  <w:style w:type="paragraph" w:styleId="Cytat">
    <w:name w:val="Quote"/>
    <w:basedOn w:val="Normalny"/>
    <w:next w:val="Normalny"/>
    <w:link w:val="CytatZnak"/>
    <w:uiPriority w:val="29"/>
    <w:qFormat/>
    <w:rsid w:val="000F02C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F02C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02CE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02CE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0F02CE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0F02CE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0F02CE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0F02CE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0F02C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F02CE"/>
    <w:pPr>
      <w:outlineLvl w:val="9"/>
    </w:pPr>
  </w:style>
  <w:style w:type="paragraph" w:styleId="Akapitzlist">
    <w:name w:val="List Paragraph"/>
    <w:basedOn w:val="Normalny"/>
    <w:uiPriority w:val="34"/>
    <w:qFormat/>
    <w:rsid w:val="000F386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4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D94513.3A72FD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70CEF-14D4-4FCD-B357-5CA65968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5609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PPHU METALUSTIC P.KRUKOWSKI, R.CZARNECKI SP.J</dc:creator>
  <cp:keywords/>
  <dc:description/>
  <cp:lastModifiedBy>PPHU METALUSTIC P.KRUKOWSKI, R.CZARNECKI SP.J</cp:lastModifiedBy>
  <cp:revision>13</cp:revision>
  <cp:lastPrinted>2023-04-14T08:33:00Z</cp:lastPrinted>
  <dcterms:created xsi:type="dcterms:W3CDTF">2023-02-16T12:26:00Z</dcterms:created>
  <dcterms:modified xsi:type="dcterms:W3CDTF">2023-09-12T08:49:00Z</dcterms:modified>
</cp:coreProperties>
</file>